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梅州农业学校 梅州市理工学校</w:t>
      </w:r>
    </w:p>
    <w:p>
      <w:pPr>
        <w:jc w:val="center"/>
        <w:rPr>
          <w:b/>
          <w:sz w:val="32"/>
          <w:szCs w:val="32"/>
        </w:rPr>
      </w:pPr>
      <w:r>
        <w:rPr>
          <w:rFonts w:hint="eastAsia"/>
          <w:b/>
          <w:sz w:val="32"/>
          <w:szCs w:val="32"/>
          <w:lang w:eastAsia="zh-CN"/>
        </w:rPr>
        <w:t>202</w:t>
      </w:r>
      <w:r>
        <w:rPr>
          <w:rFonts w:hint="eastAsia"/>
          <w:b/>
          <w:sz w:val="32"/>
          <w:szCs w:val="32"/>
          <w:lang w:val="en-US" w:eastAsia="zh-CN"/>
        </w:rPr>
        <w:t>3</w:t>
      </w:r>
      <w:r>
        <w:rPr>
          <w:rFonts w:hint="default"/>
          <w:b/>
          <w:sz w:val="32"/>
          <w:szCs w:val="32"/>
        </w:rPr>
        <w:t>级</w:t>
      </w:r>
      <w:r>
        <w:rPr>
          <w:rFonts w:hint="eastAsia"/>
          <w:b/>
          <w:sz w:val="32"/>
          <w:szCs w:val="32"/>
        </w:rPr>
        <w:t>数控技术应用专业人才培养方案</w:t>
      </w:r>
    </w:p>
    <w:p>
      <w:pPr>
        <w:pStyle w:val="2"/>
        <w:numPr>
          <w:ilvl w:val="0"/>
          <w:numId w:val="1"/>
        </w:numPr>
        <w:rPr>
          <w:rFonts w:hint="default"/>
          <w:b w:val="0"/>
          <w:bCs/>
          <w:lang w:val="en-US" w:eastAsia="zh-CN"/>
        </w:rPr>
      </w:pPr>
      <w:r>
        <w:rPr>
          <w:rFonts w:hint="eastAsia"/>
          <w:lang w:val="en-US" w:eastAsia="zh-CN"/>
        </w:rPr>
        <w:t>专业名称及代码</w:t>
      </w:r>
      <w:r>
        <w:rPr>
          <w:rFonts w:hint="eastAsia"/>
          <w:lang w:val="en-US" w:eastAsia="zh-CN"/>
        </w:rPr>
        <w:br w:type="textWrapping"/>
      </w:r>
      <w:r>
        <w:rPr>
          <w:rFonts w:hint="eastAsia"/>
          <w:lang w:val="en-US" w:eastAsia="zh-CN"/>
        </w:rPr>
        <w:t>（一）专业名称：</w:t>
      </w:r>
      <w:r>
        <w:rPr>
          <w:rFonts w:hint="eastAsia" w:cs="Times New Roman" w:asciiTheme="minorEastAsia" w:hAnsiTheme="minorEastAsia" w:eastAsiaTheme="minorEastAsia"/>
          <w:b w:val="0"/>
          <w:color w:val="000000"/>
          <w:kern w:val="2"/>
          <w:sz w:val="24"/>
          <w:szCs w:val="24"/>
          <w:lang w:val="en-US" w:eastAsia="zh-CN" w:bidi="ar-SA"/>
        </w:rPr>
        <w:t>数控技术应用</w:t>
      </w:r>
      <w:r>
        <w:rPr>
          <w:rFonts w:hint="eastAsia" w:cs="Times New Roman" w:asciiTheme="minorEastAsia" w:hAnsiTheme="minorEastAsia" w:eastAsiaTheme="minorEastAsia"/>
          <w:b w:val="0"/>
          <w:color w:val="000000"/>
          <w:kern w:val="2"/>
          <w:sz w:val="24"/>
          <w:szCs w:val="24"/>
          <w:lang w:val="en-US" w:eastAsia="zh-CN" w:bidi="ar-SA"/>
        </w:rPr>
        <w:br w:type="textWrapping"/>
      </w:r>
      <w:r>
        <w:rPr>
          <w:rFonts w:hint="eastAsia"/>
          <w:lang w:val="en-US" w:eastAsia="zh-CN"/>
        </w:rPr>
        <w:t>（二）专业代码：</w:t>
      </w:r>
      <w:r>
        <w:rPr>
          <w:rFonts w:hint="eastAsia" w:cs="Times New Roman" w:asciiTheme="minorEastAsia" w:hAnsiTheme="minorEastAsia" w:eastAsiaTheme="minorEastAsia"/>
          <w:b w:val="0"/>
          <w:color w:val="000000"/>
          <w:kern w:val="2"/>
          <w:sz w:val="24"/>
          <w:szCs w:val="24"/>
          <w:lang w:val="en-US" w:eastAsia="zh-CN" w:bidi="ar-SA"/>
        </w:rPr>
        <w:t>660103</w:t>
      </w:r>
    </w:p>
    <w:p>
      <w:pPr>
        <w:spacing w:line="360" w:lineRule="auto"/>
        <w:ind w:left="562" w:hanging="562" w:hangingChars="200"/>
        <w:jc w:val="left"/>
        <w:rPr>
          <w:rFonts w:hint="eastAsia" w:asciiTheme="minorEastAsia" w:hAnsiTheme="minorEastAsia" w:eastAsiaTheme="minorEastAsia"/>
          <w:color w:val="000000"/>
          <w:sz w:val="24"/>
        </w:rPr>
      </w:pPr>
      <w:r>
        <w:rPr>
          <w:rFonts w:hint="eastAsia" w:cs="Times New Roman"/>
          <w:b/>
          <w:kern w:val="44"/>
          <w:sz w:val="28"/>
          <w:szCs w:val="24"/>
          <w:lang w:val="en-US" w:eastAsia="zh-CN" w:bidi="ar-SA"/>
        </w:rPr>
        <w:t>二、</w:t>
      </w:r>
      <w:r>
        <w:rPr>
          <w:rFonts w:hint="eastAsia" w:ascii="Times New Roman" w:hAnsi="Times New Roman" w:eastAsia="宋体" w:cs="Times New Roman"/>
          <w:b/>
          <w:kern w:val="44"/>
          <w:sz w:val="28"/>
          <w:szCs w:val="24"/>
          <w:lang w:val="en-US" w:eastAsia="zh-CN" w:bidi="ar-SA"/>
        </w:rPr>
        <w:t>入学要求</w:t>
      </w:r>
      <w:r>
        <w:rPr>
          <w:rFonts w:hint="eastAsia" w:ascii="Times New Roman" w:hAnsi="Times New Roman" w:eastAsia="宋体" w:cs="Times New Roman"/>
          <w:b/>
          <w:kern w:val="44"/>
          <w:sz w:val="28"/>
          <w:szCs w:val="24"/>
          <w:lang w:val="en-US" w:eastAsia="zh-CN" w:bidi="ar-SA"/>
        </w:rPr>
        <w:br w:type="textWrapping"/>
      </w:r>
      <w:r>
        <w:rPr>
          <w:rFonts w:hint="eastAsia" w:asciiTheme="minorEastAsia" w:hAnsiTheme="minorEastAsia" w:eastAsiaTheme="minorEastAsia"/>
          <w:color w:val="000000"/>
          <w:sz w:val="24"/>
        </w:rPr>
        <w:t>初中毕业生或具有同等学力者。</w:t>
      </w:r>
    </w:p>
    <w:p>
      <w:pPr>
        <w:spacing w:line="360" w:lineRule="auto"/>
        <w:ind w:left="562" w:hanging="562" w:hangingChars="200"/>
        <w:jc w:val="left"/>
        <w:rPr>
          <w:rFonts w:hint="eastAsia" w:cs="Times New Roman"/>
          <w:b/>
          <w:kern w:val="44"/>
          <w:sz w:val="28"/>
          <w:szCs w:val="24"/>
          <w:lang w:val="en-US" w:eastAsia="zh-CN" w:bidi="ar-SA"/>
        </w:rPr>
      </w:pPr>
      <w:r>
        <w:rPr>
          <w:rFonts w:hint="eastAsia" w:cs="Times New Roman"/>
          <w:b/>
          <w:kern w:val="44"/>
          <w:sz w:val="28"/>
          <w:szCs w:val="24"/>
          <w:lang w:val="en-US" w:eastAsia="zh-CN" w:bidi="ar-SA"/>
        </w:rPr>
        <w:t>三、修业年限</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学制3年</w:t>
      </w:r>
      <w:bookmarkStart w:id="0" w:name="_GoBack"/>
      <w:bookmarkEnd w:id="0"/>
      <w:r>
        <w:rPr>
          <w:rFonts w:hint="eastAsia" w:asciiTheme="minorEastAsia" w:hAnsiTheme="minorEastAsia" w:eastAsiaTheme="minorEastAsia"/>
          <w:color w:val="000000"/>
          <w:sz w:val="24"/>
        </w:rPr>
        <w:t>。</w:t>
      </w:r>
    </w:p>
    <w:p>
      <w:pPr>
        <w:pStyle w:val="3"/>
      </w:pPr>
      <w:r>
        <w:rPr>
          <w:rFonts w:hint="eastAsia"/>
          <w:lang w:val="en-US" w:eastAsia="zh-CN"/>
        </w:rPr>
        <w:t>四、</w:t>
      </w:r>
      <w:r>
        <w:rPr>
          <w:rFonts w:hint="eastAsia"/>
        </w:rPr>
        <w:t>培养目标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本专业</w:t>
      </w:r>
      <w:r>
        <w:rPr>
          <w:rFonts w:hint="eastAsia" w:ascii="宋体" w:hAnsi="宋体"/>
          <w:color w:val="000000"/>
          <w:sz w:val="24"/>
          <w:lang w:val="en-US" w:eastAsia="zh-CN"/>
        </w:rPr>
        <w:t>培养德智体美劳全面发展，掌握扎实的科学文化基础和数控专业知识，</w:t>
      </w:r>
      <w:r>
        <w:rPr>
          <w:rFonts w:hint="eastAsia" w:ascii="宋体" w:hAnsi="宋体"/>
          <w:color w:val="000000"/>
          <w:sz w:val="24"/>
        </w:rPr>
        <w:t>具有</w:t>
      </w:r>
      <w:r>
        <w:rPr>
          <w:rFonts w:hint="eastAsia" w:ascii="宋体" w:hAnsi="宋体"/>
          <w:color w:val="000000"/>
          <w:sz w:val="24"/>
          <w:lang w:val="en-US" w:eastAsia="zh-CN"/>
        </w:rPr>
        <w:t>机械制造与数控加工的能力，具有工匠精神和信息素养，能够从事数控制造与加工的技术技能人才。</w:t>
      </w:r>
    </w:p>
    <w:p>
      <w:pPr>
        <w:pStyle w:val="3"/>
      </w:pPr>
      <w:r>
        <w:rPr>
          <w:rFonts w:hint="eastAsia"/>
          <w:lang w:val="en-US" w:eastAsia="zh-CN"/>
        </w:rPr>
        <w:t>五、</w:t>
      </w:r>
      <w:r>
        <w:rPr>
          <w:rFonts w:hint="eastAsia"/>
        </w:rPr>
        <w:t>培养规格</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1"/>
        <w:jc w:val="left"/>
        <w:textAlignment w:val="auto"/>
        <w:rPr>
          <w:rFonts w:ascii="宋体" w:hAnsi="宋体"/>
          <w:b/>
          <w:color w:val="000000"/>
          <w:sz w:val="24"/>
        </w:rPr>
      </w:pPr>
      <w:r>
        <w:rPr>
          <w:rFonts w:hint="eastAsia" w:ascii="宋体" w:hAnsi="宋体"/>
          <w:b/>
          <w:color w:val="000000"/>
          <w:sz w:val="24"/>
        </w:rPr>
        <w:t>1.基本能力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(1)掌握机械制造的基本知识，具备机械制造的基本技能；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(2)具有一定的识图、手工绘图和计算机绘图能力，能熟练运用二维绘图命令进行图纸的绘制；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(3)了解数控加工设备的工作原理、熟悉数控机床的基本结构，具有数控加工的基本知识，掌握数控机床的操作与日常维护保养。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1"/>
        <w:jc w:val="left"/>
        <w:textAlignment w:val="auto"/>
        <w:rPr>
          <w:rFonts w:ascii="宋体" w:hAnsi="宋体"/>
          <w:b/>
          <w:color w:val="000000"/>
          <w:sz w:val="24"/>
        </w:rPr>
      </w:pPr>
      <w:r>
        <w:rPr>
          <w:rFonts w:hint="eastAsia" w:ascii="宋体" w:hAnsi="宋体"/>
          <w:b/>
          <w:color w:val="000000"/>
          <w:sz w:val="24"/>
        </w:rPr>
        <w:t>2.核心能力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(1)熟练掌握数控车床、铣床（加工中心）加工与编程技术；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(2)具有CAD/CAM软件应用的基本能力；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(3)熟悉零件数控加工工艺，能分析、解决数控加工中的常见技术问题；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(4)交接企业数控加工的生产和质量管理过程，具有加工工艺实施、数据设备日常管理和加工质量检测的基本能力。</w:t>
      </w:r>
    </w:p>
    <w:p>
      <w:pPr>
        <w:keepNext w:val="0"/>
        <w:keepLines w:val="0"/>
        <w:pageBreakBefore w:val="0"/>
        <w:widowControl w:val="0"/>
        <w:kinsoku/>
        <w:wordWrap/>
        <w:overflowPunct/>
        <w:topLinePunct w:val="0"/>
        <w:autoSpaceDE/>
        <w:autoSpaceDN/>
        <w:bidi w:val="0"/>
        <w:adjustRightInd/>
        <w:snapToGrid/>
        <w:spacing w:line="360" w:lineRule="auto"/>
        <w:ind w:firstLine="431" w:firstLineChars="179"/>
        <w:jc w:val="left"/>
        <w:textAlignment w:val="auto"/>
        <w:rPr>
          <w:rFonts w:ascii="宋体" w:hAnsi="宋体"/>
          <w:b/>
          <w:color w:val="000000"/>
          <w:sz w:val="24"/>
        </w:rPr>
      </w:pPr>
      <w:r>
        <w:rPr>
          <w:rFonts w:hint="eastAsia" w:ascii="宋体" w:hAnsi="宋体"/>
          <w:b/>
          <w:color w:val="000000"/>
          <w:sz w:val="24"/>
        </w:rPr>
        <w:t>3．职业素养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(1)具有思想道德修养，政治敏锐力，自律、自我管理能力；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(2)具有较好的文化素质修养，具备良好的团队合作、竞争能力，善于协调人际关系；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(3)具有较好的心理素质、勇于克服困难、积极进取的精神；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(4)具有较好的学习能力；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(5)具有较好的身体素质和吃苦耐劳精神，能适应艰苦的工作需要。</w:t>
      </w:r>
    </w:p>
    <w:p>
      <w:pPr>
        <w:pStyle w:val="2"/>
      </w:pPr>
      <w:r>
        <w:rPr>
          <w:rFonts w:hint="eastAsia"/>
          <w:lang w:val="en-US" w:eastAsia="zh-CN"/>
        </w:rPr>
        <w:t>六</w:t>
      </w:r>
      <w:r>
        <w:rPr>
          <w:rFonts w:hint="eastAsia"/>
        </w:rPr>
        <w:t>、课程教学要求</w:t>
      </w:r>
    </w:p>
    <w:p>
      <w:pPr>
        <w:pStyle w:val="3"/>
      </w:pPr>
      <w:r>
        <w:rPr>
          <w:rFonts w:hint="eastAsia"/>
        </w:rPr>
        <w:t>（一）公共基础课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1.思想政治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（1）中国特色社会主义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（2）心理健康与职业生涯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（3）哲学与人生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（4）职业道德与法治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2.语文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（1）中外文学作品选读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本课程旨在引导学生阅读诗歌、散文、小说、剧本等不同体裁的中外优秀文学作品，在感受形象、品味语言、体验情感的过程中，提高语言文化鉴别能力、文学欣赏能力和审美品位，提升人文素养。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（2）古代诗文选读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引导学生阅读中华优秀传统文化中的经典古代诗文，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（3）中国革命传统和社会主义先进文化作品选读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引导学生阅读中国革命传统作品，深入学习革命志士以及广大群众为民族解放事业英勇奋斗、百折不挠的爱国精神和崇高品质；深入了解中国革命过程中涌现出的英雄人物和事迹，感受其大无畏的革命气概，体认中国共产党人的初心和使命；进一步提高语言运用能力、思维能力和审美鉴赏能力；坚定理想信念，陶冶情操，形成正确的世界观、人生观和价值观。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（4）职场应用写作与交流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本课程旨在培养学生职场应用写作，以及市场调查和策划、洽谈和协商、求职和应聘等能力，提高学生职业道德意识，培养严谨务实的工作作风，为实现高质量就业和职业生涯发展奠定基础。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3.历史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（1）中国历史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（2）世界历史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4.数学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要求学生掌握好现代社会工作于生活必备的数学常识，进一步培养学生的基本运算能力，基本计算工具使用能力，空间想象、数型结合、逻辑思维能力和简单应用能力。通过本课程的学习，提高学生的综合素质，并为学生学习专业课程以及可持续发展打下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5.计算机应用基础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要求学生掌握计算机操作的基本技能，具有文字处理能力，数据处理能力，信息获取、整理、加工能力，网上交互能力，能考取全国计算机一级等级证书（部分优秀学生能考取二级）。教学内容包括计算机操作系统的使用、办公软件的使用、计算机网络的基本操作和使用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6.体育与健康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学习体育与卫生保健的基础知识和运动技能，掌握科学锻炼和娱乐休闲的基本方法，培养学生从事未来职业所必须的体能和自觉锻炼的习惯；注重学生特长的发展；培养自主锻炼、自我保健和自我调控的意识，全面提高身心素质和社会适应能力，为终身锻炼、继续学习与创业立业奠定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7.劳动实践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劳动实践，体会劳动创造美好生活，体认劳动不分贵贱，热爱劳动，尊重普通劳动者，培养勤俭、奋斗、创新、奉献的劳动精神；具备满足生存发展需要的基本劳动能力，形成良好劳动习惯。分为校内劳动实践和校外劳动实践两部分。校内劳动实践包括：实训室、课室、洗手间、楼道，周边草坪及指定区域的清洁等；校外劳动实践包括：暑假自主参加实习、实训或其它有益于身心发展的劳动实践等。</w:t>
      </w:r>
    </w:p>
    <w:p>
      <w:pPr>
        <w:pStyle w:val="3"/>
      </w:pPr>
      <w:r>
        <w:rPr>
          <w:rFonts w:hint="eastAsia"/>
        </w:rPr>
        <w:t>（二）专业基础课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8.机械制图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通过本课程学习，使学生能熟练掌握机械制图的识读。掌握国家制图标准、投影原理、零件图、装配图和公差配合等制图基础知识，能正确识读和绘制常见结构的零件图和装配图。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9.机械基础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掌握工程材料的基础知识；能理解带传动、螺旋传动、链传动、齿轮传动、蜗杆传动、轮系的传动方式和相关计算；掌握平面连杆机构、凸轮机构的结构与基本原理；掌握轴、键、削及其连接，轴承、联轴器、离合器和制动器等零件的用途、性能；理解液压传动和气压传动的基本原理，认识其元件和识读简单的液压、气压控制线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10.Autocad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通过本课程学习，使学生能熟练应用CAD软件进行绘图的基本技能。熟悉CAD二维绘图的一般步骤和流程，掌握二维绘图软件常用绘图方法和技巧，能比较熟练地绘制零件的二维工程图。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11.零件测绘（公差与测量）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培养学生零件测绘的基本技能。在机械制图课程学习的基础上，以具体的产品零件为对象进行教学和训练，使学生掌握零件测绘的常用方法和技巧，进一步熟悉公差配合等基础知识，熟练使用各种量具，达到一定的徒手绘图能力，正确绘制零件图和装配图，合理表达零件的结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12.普通车工技术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使学生熟悉普通车削加工的操作规程，能熟练规范地进行车床的操作；熟练读识车削零件图纸，能合理制定车削加工工艺；能够对简单零件进行磨削工艺分析；认识常用的量具，学会测量方法和车削尺寸的控制，达到初级车工技术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13.钳工技术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熟练掌握锯、锉、钻、绞、攻丝等钳工基本技能，理解钳工生产操作规程和基本工艺；熟悉钻床的基本结构，会钻头的刃磨，能熟练、规范地进行钻床等设备的操作；能熟练使用常用的钳工工具，掌握游标卡尺、千分尺等常用量具的测量技术和读数方法；熟悉钳工零件的图纸、材料、公差配合等基础知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14.电工基础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培养学生具备电工的基本操作技能。根据数控机床控制系统的特点，学习直流电路、正弦交流电路、三相电路、动态电路、异步电动机、电工测量、照明电路等知识，交接直流电动机与交流电动机、变压器原理等。通过具体项目的操作训练，使学生掌握常用电工工具和电子仪表的使用，熟悉电力拖动系统的安装和维护，了解常见电子元件的特性和作用，熟悉工厂供电、用电知识，掌握安全用电操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15.设备控制基础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通过气液压控制操作训练，学会气、液压控制元件的正确选用，能制作简单的控制回路，具备气液压控制回路的维护和常见故障的分析判断能力。</w:t>
      </w:r>
    </w:p>
    <w:p>
      <w:pPr>
        <w:pStyle w:val="3"/>
      </w:pPr>
      <w:r>
        <w:rPr>
          <w:rFonts w:hint="eastAsia"/>
        </w:rPr>
        <w:t>（三）专业核心课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16.数控设备与编程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在熟悉数控车床基本操作和简单手工编程的基础上，深入学习数控车加工的工艺知识和编程技巧，熟练掌握数控车CAM自动编程技术，能合理制定数控车加工工艺和处理一般的加工质量问题，进行数控铣加工综合训练，深入学习数控铣加工工艺知识和编程技巧，熟练掌握各种数控铣加工方法，了解加工中心编程与操作，熟练掌握CAM自动编程技术，能合理制定数控铣加工工艺和处理一般的加工质量问题，熟练完成中等复杂零件的数控铣编程与加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17.数控车床操作与加工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会选用数控刀具、数控夹具、切削用量，能合理制订数控车削的工艺过程和工艺参数；能熟练掌握数控车床程序编制与机床操作；能理解刀具补偿方法；能编制数控车削工艺；能利用手工与软件编程与加中级工程程度的模具零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18.数控铣床操作与加工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了解数控铣床的种类、结构及各坐标的意义；掌握常用编程指令的具体含义，掌握利用数控铣床对零件进行加工时的程序编制并进行模拟；能对数控铣床的零件进行工艺分析；掌握工件的装夹、刀具的安装及时对刀过程；能应用CAM软件进行造型，生成刀路，并进行后置处理，生成加工程序；能利用手工软件编程与加工中级工程度的模具零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19.线切割机床操作与加工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够掌握数控电火花线切割机床的结构及特点；能了解线切割机床的加工原理；掌握线切割加工工艺路线的确定；掌握数控电火花线切割手工编程以及线切割计算机辅助编程；能够利用线切割机床加工出合格的零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20.电火花机床操作与加工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理解电火花成形加工的工作原理、工艺特点、加工范围；掌握电火花加工的主要工艺指标；能够合理地选择电极材料，制造出合格的电极；能够掌握电火花加工参数的设置，能够利用电火花机床加工出合格的零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21.CAM编程技术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学习，使学生能够正确设计零件的数控加工工艺路线；熟练掌握利用企业常用的一种CAM软件进行数控车床、数控铣床以及数控电加工机床的自动编程；能够运用模拟仿真软件对刀路进行模拟，并对刀路进行优化；能够应用后处理程序将刀路生成机床能够识别的代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22.数控加工技术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培养学生具有数控加工的基本知识。通过教学，使学生了解数控加工的基本原理和技术特点，了解数控加工系统，掌握数控加工和编程基础知识，熟悉数控程序代码和格式，了解各种数控加工刀具的结构和用途，具有一定的手工编程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23.CAM造型设计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本课程的学习，使学习者掌握CAD/CAM的基础知识，熟悉常见CAD/CAM软件的基本操作，能够运用CimatronE创建中等复杂程度机械零件的三维模型，并生成相应的数控加工程序，初步掌握运用CimatronE软件进行机械加工的技术</w:t>
      </w:r>
    </w:p>
    <w:p>
      <w:pPr>
        <w:pStyle w:val="3"/>
      </w:pPr>
      <w:r>
        <w:rPr>
          <w:rFonts w:hint="eastAsia"/>
        </w:rPr>
        <w:t>（四）专业实践课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24.企业认识实践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环节通过对模具厂、冲压车间、塑料成型车间的参观，了解产品的生产的全过程、制造工艺与设备；了解机器的装配过程及零件配合情况，了解自动化生产及新技术应用的情况。让学生对与模具相关的企业有初步认识，对模具专业的知识有初步的了解，为今后学习技术基础课增加感性认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25.入学教育及国防教育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新生入学教育是新生适应中职学校学习、生活的阶段性转型期教育。通过入学教育，使学生尽快适应校园环境，努力缩短新生的角色转变周期，使他们以健康、乐观、积极向上的心态面对新的学习和生活。主要内容包括校史校情教育、心理健康教育、专业学习教育、职业生涯规划设计、校纪校规教育、国防和军事理论教育、安全教育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26.企业顶岗实习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顶岗实习使学生对企业组织机构与职能、企业的动作方式有进一步的了解；融合贯通地掌握所学的专业知识，并能灵活应用于实际工作，培养学生择业能力和工作能力。企业顶岗实习实行校内指导教师和生产单位指导教师联合指导，指教师可采用实习单位实地检查、电话访查等方式定期和不定期地对实习学生进行跟踪检查，了解学生的实习情况。要求学生记实习日记、做专题报告或实习总结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27.毕业教育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毕业教育是按照学校人才培养目标，帮助毕业生认清形势，明确责任和义务，树立正确理想，引导毕业生做好上岗前的思想准备。积极营造良好的毕业离校氛围，开展“毕业思源，感恩母校”主题教育活动，毕业生思想教育与就业指导相结合，毕业生思想教育与心理咨询相结合，毕业生思想教育与维护校园安全稳定相结合，毕业生思想教育与低年级学生思想教育相结合，确保毕业生顺利走上岗位。</w:t>
      </w:r>
    </w:p>
    <w:p>
      <w:pPr>
        <w:pStyle w:val="2"/>
      </w:pPr>
      <w:r>
        <w:rPr>
          <w:rFonts w:hint="eastAsia"/>
          <w:lang w:val="en-US" w:eastAsia="zh-CN"/>
        </w:rPr>
        <w:t>七</w:t>
      </w:r>
      <w:r>
        <w:rPr>
          <w:rFonts w:hint="eastAsia"/>
        </w:rPr>
        <w:t>、教学活动周数分配表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17"/>
        <w:gridCol w:w="617"/>
        <w:gridCol w:w="619"/>
        <w:gridCol w:w="619"/>
        <w:gridCol w:w="619"/>
        <w:gridCol w:w="619"/>
        <w:gridCol w:w="617"/>
        <w:gridCol w:w="617"/>
        <w:gridCol w:w="619"/>
        <w:gridCol w:w="617"/>
        <w:gridCol w:w="617"/>
        <w:gridCol w:w="619"/>
        <w:gridCol w:w="617"/>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6" w:type="dxa"/>
            <w:vMerge w:val="restart"/>
          </w:tcPr>
          <w:p>
            <w:pPr>
              <w:jc w:val="left"/>
              <w:rPr>
                <w:rFonts w:ascii="宋体" w:hAnsi="宋体"/>
                <w:b/>
                <w:color w:val="000000"/>
                <w:sz w:val="24"/>
              </w:rPr>
            </w:pPr>
            <w:r>
              <w:rPr>
                <w:rFonts w:ascii="宋体" w:hAnsi="宋体"/>
                <w:b/>
                <w:color w:val="000000"/>
                <w:sz w:val="24"/>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746760</wp:posOffset>
                      </wp:positionV>
                      <wp:extent cx="160020" cy="167005"/>
                      <wp:effectExtent l="0" t="0" r="0" b="0"/>
                      <wp:wrapNone/>
                      <wp:docPr id="1" name="__TH_B2226"/>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a:effectLst/>
                            </wps:spPr>
                            <wps:txbx>
                              <w:txbxContent>
                                <w:p>
                                  <w:pPr>
                                    <w:snapToGrid w:val="0"/>
                                    <w:rPr>
                                      <w:color w:val="000000"/>
                                    </w:rPr>
                                  </w:pPr>
                                  <w:r>
                                    <w:rPr>
                                      <w:rFonts w:hint="eastAsia"/>
                                      <w:color w:val="000000"/>
                                    </w:rPr>
                                    <w:t>数</w:t>
                                  </w:r>
                                </w:p>
                              </w:txbxContent>
                            </wps:txbx>
                            <wps:bodyPr wrap="square" lIns="0" tIns="0" rIns="0" bIns="0" upright="1"/>
                          </wps:wsp>
                        </a:graphicData>
                      </a:graphic>
                    </wp:anchor>
                  </w:drawing>
                </mc:Choice>
                <mc:Fallback>
                  <w:pict>
                    <v:shape id="__TH_B2226" o:spid="_x0000_s1026" o:spt="202" type="#_x0000_t202" style="position:absolute;left:0pt;margin-left:23.7pt;margin-top:58.8pt;height:13.15pt;width:12.6pt;z-index:251659264;mso-width-relative:page;mso-height-relative:page;" filled="f" stroked="f" coordsize="21600,21600" o:gfxdata="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jTa7YAAAACQEAAA8AAAAAAAAAAQAgAAAAIgAAAGRycy9kb3ducmV2LnhtbFBLAQIU&#10;ABQAAAAIAIdO4kCu/pngugEAAIwDAAAOAAAAAAAAAAEAIAAAACcBAABkcnMvZTJvRG9jLnhtbFBL&#10;BQYAAAAABgAGAFkBAABTBQAAAAA=&#10;">
                      <v:fill on="f" focussize="0,0"/>
                      <v:stroke on="f"/>
                      <v:imagedata o:title=""/>
                      <o:lock v:ext="edit" aspectratio="f"/>
                      <v:textbox inset="0mm,0mm,0mm,0mm">
                        <w:txbxContent>
                          <w:p>
                            <w:pPr>
                              <w:snapToGrid w:val="0"/>
                              <w:rPr>
                                <w:color w:val="000000"/>
                              </w:rPr>
                            </w:pPr>
                            <w:r>
                              <w:rPr>
                                <w:rFonts w:hint="eastAsia"/>
                                <w:color w:val="000000"/>
                              </w:rPr>
                              <w:t>数</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1037590</wp:posOffset>
                      </wp:positionV>
                      <wp:extent cx="138430" cy="276225"/>
                      <wp:effectExtent l="0" t="0" r="0" b="0"/>
                      <wp:wrapNone/>
                      <wp:docPr id="2" name="__TH_B3228"/>
                      <wp:cNvGraphicFramePr/>
                      <a:graphic xmlns:a="http://schemas.openxmlformats.org/drawingml/2006/main">
                        <a:graphicData uri="http://schemas.microsoft.com/office/word/2010/wordprocessingShape">
                          <wps:wsp>
                            <wps:cNvSpPr txBox="1"/>
                            <wps:spPr>
                              <a:xfrm>
                                <a:off x="0" y="0"/>
                                <a:ext cx="138430" cy="276225"/>
                              </a:xfrm>
                              <a:prstGeom prst="rect">
                                <a:avLst/>
                              </a:prstGeom>
                              <a:noFill/>
                              <a:ln>
                                <a:noFill/>
                              </a:ln>
                              <a:effectLst/>
                            </wps:spPr>
                            <wps:txbx>
                              <w:txbxContent>
                                <w:p>
                                  <w:pPr>
                                    <w:snapToGrid w:val="0"/>
                                    <w:rPr>
                                      <w:color w:val="000000"/>
                                    </w:rPr>
                                  </w:pPr>
                                  <w:r>
                                    <w:rPr>
                                      <w:rFonts w:hint="eastAsia"/>
                                      <w:color w:val="000000"/>
                                    </w:rPr>
                                    <w:t>期</w:t>
                                  </w:r>
                                </w:p>
                              </w:txbxContent>
                            </wps:txbx>
                            <wps:bodyPr lIns="0" tIns="0" rIns="0" bIns="0" upright="1"/>
                          </wps:wsp>
                        </a:graphicData>
                      </a:graphic>
                    </wp:anchor>
                  </w:drawing>
                </mc:Choice>
                <mc:Fallback>
                  <w:pict>
                    <v:shape id="__TH_B3228" o:spid="_x0000_s1026" o:spt="202" type="#_x0000_t202" style="position:absolute;left:0pt;margin-left:12.8pt;margin-top:81.7pt;height:21.75pt;width:10.9pt;z-index:251660288;mso-width-relative:page;mso-height-relative:page;" filled="f" stroked="f" coordsize="21600,21600" o:gfxdata="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Cm&#10;15vYAAAACQEAAA8AAAAAAAAAAQAgAAAAIgAAAGRycy9kb3ducmV2LnhtbFBLAQIUABQAAAAIAIdO&#10;4kAmEz4ysQEAAH4DAAAOAAAAAAAAAAEAIAAAACcBAABkcnMvZTJvRG9jLnhtbFBLBQYAAAAABgAG&#10;AFkBAABKBQAAAAA=&#10;">
                      <v:fill on="f" focussize="0,0"/>
                      <v:stroke on="f"/>
                      <v:imagedata o:title=""/>
                      <o:lock v:ext="edit" aspectratio="f"/>
                      <v:textbox inset="0mm,0mm,0mm,0mm">
                        <w:txbxContent>
                          <w:p>
                            <w:pPr>
                              <w:snapToGrid w:val="0"/>
                              <w:rPr>
                                <w:color w:val="000000"/>
                              </w:rPr>
                            </w:pPr>
                            <w:r>
                              <w:rPr>
                                <w:rFonts w:hint="eastAsia"/>
                                <w:color w:val="000000"/>
                              </w:rPr>
                              <w:t>期</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322580</wp:posOffset>
                      </wp:positionH>
                      <wp:positionV relativeFrom="paragraph">
                        <wp:posOffset>0</wp:posOffset>
                      </wp:positionV>
                      <wp:extent cx="376555" cy="1456690"/>
                      <wp:effectExtent l="4445" t="1270" r="19050" b="8890"/>
                      <wp:wrapNone/>
                      <wp:docPr id="3" name="__TH_L21"/>
                      <wp:cNvGraphicFramePr/>
                      <a:graphic xmlns:a="http://schemas.openxmlformats.org/drawingml/2006/main">
                        <a:graphicData uri="http://schemas.microsoft.com/office/word/2010/wordprocessingShape">
                          <wps:wsp>
                            <wps:cNvCnPr/>
                            <wps:spPr>
                              <a:xfrm>
                                <a:off x="0" y="0"/>
                                <a:ext cx="376555" cy="145669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1" o:spid="_x0000_s1026" o:spt="20" style="position:absolute;left:0pt;margin-left:25.4pt;margin-top:0pt;height:114.7pt;width:29.65pt;z-index:251661312;mso-width-relative:page;mso-height-relative:page;" filled="f" stroked="t" coordsize="21600,21600" o:gfxdata="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IicazTAAAABwEAAA8A&#10;AAAAAAAAAQAgAAAAIgAAAGRycy9kb3ducmV2LnhtbFBLAQIUABQAAAAIAIdO4kDfYUv/4wEAAOID&#10;AAAOAAAAAAAAAAEAIAAAACIBAABkcnMvZTJvRG9jLnhtbFBLBQYAAAAABgAGAFkBAAB3BQ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511175</wp:posOffset>
                      </wp:positionV>
                      <wp:extent cx="712470" cy="945515"/>
                      <wp:effectExtent l="3810" t="3175" r="7620" b="3810"/>
                      <wp:wrapNone/>
                      <wp:docPr id="4" name="__TH_L22"/>
                      <wp:cNvGraphicFramePr/>
                      <a:graphic xmlns:a="http://schemas.openxmlformats.org/drawingml/2006/main">
                        <a:graphicData uri="http://schemas.microsoft.com/office/word/2010/wordprocessingShape">
                          <wps:wsp>
                            <wps:cNvCnPr/>
                            <wps:spPr>
                              <a:xfrm>
                                <a:off x="0" y="0"/>
                                <a:ext cx="712470" cy="94551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2" o:spid="_x0000_s1026" o:spt="20" style="position:absolute;left:0pt;margin-left:-1.05pt;margin-top:40.25pt;height:74.45pt;width:56.1pt;z-index:251662336;mso-width-relative:page;mso-height-relative:page;" filled="f" stroked="t" coordsize="21600,21600" o:gfxdata="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GkBXtYAAAAJAQAADwAA&#10;AAAAAAABACAAAAAiAAAAZHJzL2Rvd25yZXYueG1sUEsBAhQAFAAAAAgAh07iQN0Q7I7fAQAA4QMA&#10;AA4AAAAAAAAAAQAgAAAAJQEAAGRycy9lMm9Eb2MueG1sUEsFBgAAAAAGAAYAWQEAAHYFA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3360" behindDoc="0" locked="0" layoutInCell="1" allowOverlap="1">
                      <wp:simplePos x="0" y="0"/>
                      <wp:positionH relativeFrom="column">
                        <wp:posOffset>538480</wp:posOffset>
                      </wp:positionH>
                      <wp:positionV relativeFrom="paragraph">
                        <wp:posOffset>344805</wp:posOffset>
                      </wp:positionV>
                      <wp:extent cx="160655" cy="166370"/>
                      <wp:effectExtent l="0" t="0" r="0" b="0"/>
                      <wp:wrapNone/>
                      <wp:docPr id="5" name="__TH_B1224"/>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a:effectLst/>
                            </wps:spPr>
                            <wps:txbx>
                              <w:txbxContent>
                                <w:p>
                                  <w:pPr>
                                    <w:snapToGrid w:val="0"/>
                                    <w:rPr>
                                      <w:color w:val="000000"/>
                                    </w:rPr>
                                  </w:pPr>
                                  <w:r>
                                    <w:rPr>
                                      <w:rFonts w:hint="eastAsia"/>
                                      <w:color w:val="000000"/>
                                    </w:rPr>
                                    <w:t>容</w:t>
                                  </w:r>
                                </w:p>
                              </w:txbxContent>
                            </wps:txbx>
                            <wps:bodyPr wrap="square" lIns="0" tIns="0" rIns="0" bIns="0" upright="1"/>
                          </wps:wsp>
                        </a:graphicData>
                      </a:graphic>
                    </wp:anchor>
                  </w:drawing>
                </mc:Choice>
                <mc:Fallback>
                  <w:pict>
                    <v:shape id="__TH_B1224" o:spid="_x0000_s1026" o:spt="202" type="#_x0000_t202" style="position:absolute;left:0pt;margin-left:42.4pt;margin-top:27.15pt;height:13.1pt;width:12.65pt;z-index:251663360;mso-width-relative:page;mso-height-relative:page;" filled="f" stroked="f" coordsize="21600,21600" o:gfxdata="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QzDGdcAAAAIAQAADwAAAAAAAAABACAAAAAiAAAAZHJzL2Rvd25yZXYueG1sUEsB&#10;AhQAFAAAAAgAh07iQIN5o1m9AQAAjAMAAA4AAAAAAAAAAQAgAAAAJgEAAGRycy9lMm9Eb2MueG1s&#10;UEsFBgAAAAAGAAYAWQEAAFUFAAAAAA==&#10;">
                      <v:fill on="f" focussize="0,0"/>
                      <v:stroke on="f"/>
                      <v:imagedata o:title=""/>
                      <o:lock v:ext="edit" aspectratio="f"/>
                      <v:textbox inset="0mm,0mm,0mm,0mm">
                        <w:txbxContent>
                          <w:p>
                            <w:pPr>
                              <w:snapToGrid w:val="0"/>
                              <w:rPr>
                                <w:color w:val="000000"/>
                              </w:rPr>
                            </w:pPr>
                            <w:r>
                              <w:rPr>
                                <w:rFonts w:hint="eastAsia"/>
                                <w:color w:val="000000"/>
                              </w:rPr>
                              <w:t>容</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4384" behindDoc="0" locked="0" layoutInCell="1" allowOverlap="1">
                      <wp:simplePos x="0" y="0"/>
                      <wp:positionH relativeFrom="column">
                        <wp:posOffset>434340</wp:posOffset>
                      </wp:positionH>
                      <wp:positionV relativeFrom="paragraph">
                        <wp:posOffset>94615</wp:posOffset>
                      </wp:positionV>
                      <wp:extent cx="160020" cy="167005"/>
                      <wp:effectExtent l="0" t="0" r="0" b="0"/>
                      <wp:wrapNone/>
                      <wp:docPr id="6" name="__TH_B1123"/>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a:effectLst/>
                            </wps:spPr>
                            <wps:txbx>
                              <w:txbxContent>
                                <w:p>
                                  <w:pPr>
                                    <w:snapToGrid w:val="0"/>
                                    <w:rPr>
                                      <w:color w:val="000000"/>
                                    </w:rPr>
                                  </w:pPr>
                                  <w:r>
                                    <w:rPr>
                                      <w:rFonts w:hint="eastAsia"/>
                                      <w:color w:val="000000"/>
                                    </w:rPr>
                                    <w:t>内</w:t>
                                  </w:r>
                                </w:p>
                              </w:txbxContent>
                            </wps:txbx>
                            <wps:bodyPr wrap="square" lIns="0" tIns="0" rIns="0" bIns="0" upright="1"/>
                          </wps:wsp>
                        </a:graphicData>
                      </a:graphic>
                    </wp:anchor>
                  </w:drawing>
                </mc:Choice>
                <mc:Fallback>
                  <w:pict>
                    <v:shape id="__TH_B1123" o:spid="_x0000_s1026" o:spt="202" type="#_x0000_t202" style="position:absolute;left:0pt;margin-left:34.2pt;margin-top:7.45pt;height:13.15pt;width:12.6pt;z-index:251664384;mso-width-relative:page;mso-height-relative:page;" filled="f" stroked="f" coordsize="21600,21600" o:gfxdata="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3EkoDVAAAABwEAAA8AAAAAAAAAAQAgAAAAIgAAAGRycy9kb3ducmV2LnhtbFBLAQIUABQA&#10;AAAIAIdO4kCL3idzugEAAIwDAAAOAAAAAAAAAAEAIAAAACQBAABkcnMvZTJvRG9jLnhtbFBLBQYA&#10;AAAABgAGAFkBAABQBQAAAAA=&#10;">
                      <v:fill on="f" focussize="0,0"/>
                      <v:stroke on="f"/>
                      <v:imagedata o:title=""/>
                      <o:lock v:ext="edit" aspectratio="f"/>
                      <v:textbox inset="0mm,0mm,0mm,0mm">
                        <w:txbxContent>
                          <w:p>
                            <w:pPr>
                              <w:snapToGrid w:val="0"/>
                              <w:rPr>
                                <w:color w:val="000000"/>
                              </w:rPr>
                            </w:pPr>
                            <w:r>
                              <w:rPr>
                                <w:rFonts w:hint="eastAsia"/>
                                <w:color w:val="000000"/>
                              </w:rPr>
                              <w:t>内</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747395</wp:posOffset>
                      </wp:positionV>
                      <wp:extent cx="160020" cy="166370"/>
                      <wp:effectExtent l="0" t="0" r="0" b="0"/>
                      <wp:wrapNone/>
                      <wp:docPr id="7" name="__TH_B3127"/>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a:noFill/>
                              </a:ln>
                              <a:effectLst/>
                            </wps:spPr>
                            <wps:txbx>
                              <w:txbxContent>
                                <w:p>
                                  <w:pPr>
                                    <w:snapToGrid w:val="0"/>
                                    <w:rPr>
                                      <w:color w:val="000000"/>
                                    </w:rPr>
                                  </w:pPr>
                                  <w:r>
                                    <w:rPr>
                                      <w:rFonts w:hint="eastAsia"/>
                                      <w:color w:val="000000"/>
                                    </w:rPr>
                                    <w:t>学</w:t>
                                  </w:r>
                                </w:p>
                              </w:txbxContent>
                            </wps:txbx>
                            <wps:bodyPr wrap="square" lIns="0" tIns="0" rIns="0" bIns="0" upright="1"/>
                          </wps:wsp>
                        </a:graphicData>
                      </a:graphic>
                    </wp:anchor>
                  </w:drawing>
                </mc:Choice>
                <mc:Fallback>
                  <w:pict>
                    <v:shape id="__TH_B3127" o:spid="_x0000_s1026" o:spt="202" type="#_x0000_t202" style="position:absolute;left:0pt;margin-left:5.1pt;margin-top:58.85pt;height:13.1pt;width:12.6pt;z-index:251665408;mso-width-relative:page;mso-height-relative:page;" filled="f" stroked="f" coordsize="21600,21600" o:gfxdata="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HE99kAAAAJAQAADwAAAAAAAAABACAAAAAiAAAAZHJzL2Rvd25yZXYueG1sUEsB&#10;AhQAFAAAAAgAh07iQHsGzpi7AQAAjAMAAA4AAAAAAAAAAQAgAAAAKAEAAGRycy9lMm9Eb2MueG1s&#10;UEsFBgAAAAAGAAYAWQEAAFUFA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174625</wp:posOffset>
                      </wp:positionV>
                      <wp:extent cx="160655" cy="166370"/>
                      <wp:effectExtent l="0" t="0" r="0" b="0"/>
                      <wp:wrapNone/>
                      <wp:docPr id="8" name="__TH_B2125"/>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a:effectLst/>
                            </wps:spPr>
                            <wps:txbx>
                              <w:txbxContent>
                                <w:p>
                                  <w:pPr>
                                    <w:snapToGrid w:val="0"/>
                                    <w:rPr>
                                      <w:color w:val="000000"/>
                                    </w:rPr>
                                  </w:pPr>
                                  <w:r>
                                    <w:rPr>
                                      <w:rFonts w:hint="eastAsia"/>
                                      <w:color w:val="000000"/>
                                    </w:rPr>
                                    <w:t>周</w:t>
                                  </w:r>
                                </w:p>
                              </w:txbxContent>
                            </wps:txbx>
                            <wps:bodyPr wrap="square" lIns="0" tIns="0" rIns="0" bIns="0" upright="1"/>
                          </wps:wsp>
                        </a:graphicData>
                      </a:graphic>
                    </wp:anchor>
                  </w:drawing>
                </mc:Choice>
                <mc:Fallback>
                  <w:pict>
                    <v:shape id="__TH_B2125" o:spid="_x0000_s1026" o:spt="202" type="#_x0000_t202" style="position:absolute;left:0pt;margin-left:5.25pt;margin-top:13.75pt;height:13.1pt;width:12.65pt;z-index:251666432;mso-width-relative:page;mso-height-relative:page;" filled="f" stroked="f" coordsize="21600,21600" o:gfxdata="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kexZXWAAAABwEAAA8AAAAAAAAAAQAgAAAAIgAAAGRycy9kb3ducmV2LnhtbFBLAQIU&#10;ABQAAAAIAIdO4kCveX6cvAEAAIwDAAAOAAAAAAAAAAEAIAAAACUBAABkcnMvZTJvRG9jLnhtbFBL&#10;BQYAAAAABgAGAFkBAABTBQAAAAA=&#10;">
                      <v:fill on="f" focussize="0,0"/>
                      <v:stroke on="f"/>
                      <v:imagedata o:title=""/>
                      <o:lock v:ext="edit" aspectratio="f"/>
                      <v:textbox inset="0mm,0mm,0mm,0mm">
                        <w:txbxContent>
                          <w:p>
                            <w:pPr>
                              <w:snapToGrid w:val="0"/>
                              <w:rPr>
                                <w:color w:val="000000"/>
                              </w:rPr>
                            </w:pPr>
                            <w:r>
                              <w:rPr>
                                <w:rFonts w:hint="eastAsia"/>
                                <w:color w:val="000000"/>
                              </w:rPr>
                              <w:t>周</w:t>
                            </w:r>
                          </w:p>
                        </w:txbxContent>
                      </v:textbox>
                    </v:shape>
                  </w:pict>
                </mc:Fallback>
              </mc:AlternateContent>
            </w:r>
          </w:p>
        </w:tc>
        <w:tc>
          <w:tcPr>
            <w:tcW w:w="617" w:type="dxa"/>
            <w:vMerge w:val="restart"/>
            <w:vAlign w:val="center"/>
          </w:tcPr>
          <w:p>
            <w:pPr>
              <w:spacing w:line="200" w:lineRule="atLeast"/>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入学教育与军训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课堂教学</w:t>
            </w:r>
          </w:p>
        </w:tc>
        <w:tc>
          <w:tcPr>
            <w:tcW w:w="2476" w:type="dxa"/>
            <w:gridSpan w:val="4"/>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校内集中实训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认识实习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顶岗实习前教育</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机动</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考核</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毕业教育</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寒暑假</w:t>
            </w:r>
          </w:p>
        </w:tc>
        <w:tc>
          <w:tcPr>
            <w:tcW w:w="615"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06" w:type="dxa"/>
            <w:vMerge w:val="continue"/>
          </w:tcPr>
          <w:p>
            <w:pPr>
              <w:jc w:val="left"/>
              <w:rPr>
                <w:rFonts w:ascii="宋体" w:hAnsi="宋体"/>
                <w:b/>
                <w:color w:val="000000"/>
                <w:sz w:val="24"/>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5" w:type="dxa"/>
            <w:vMerge w:val="continue"/>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一</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17</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二</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三</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四</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五</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六</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合计</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71</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5.5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156</w:t>
            </w:r>
          </w:p>
        </w:tc>
      </w:tr>
    </w:tbl>
    <w:p>
      <w:pPr>
        <w:ind w:firstLine="482" w:firstLineChars="200"/>
        <w:jc w:val="center"/>
        <w:rPr>
          <w:rFonts w:ascii="宋体" w:hAnsi="宋体"/>
          <w:b/>
          <w:color w:val="000000"/>
          <w:sz w:val="24"/>
        </w:rPr>
      </w:pPr>
    </w:p>
    <w:p>
      <w:pPr>
        <w:pStyle w:val="2"/>
      </w:pPr>
      <w:r>
        <w:rPr>
          <w:rFonts w:hint="eastAsia"/>
          <w:lang w:val="en-US" w:eastAsia="zh-CN"/>
        </w:rPr>
        <w:t>八</w:t>
      </w:r>
      <w:r>
        <w:rPr>
          <w:rFonts w:hint="eastAsia"/>
        </w:rPr>
        <w:t>、课程设置及学时分配表</w:t>
      </w:r>
    </w:p>
    <w:tbl>
      <w:tblPr>
        <w:tblStyle w:val="6"/>
        <w:tblW w:w="10480" w:type="dxa"/>
        <w:tblInd w:w="0" w:type="dxa"/>
        <w:tblLayout w:type="fixed"/>
        <w:tblCellMar>
          <w:top w:w="0" w:type="dxa"/>
          <w:left w:w="108" w:type="dxa"/>
          <w:bottom w:w="0" w:type="dxa"/>
          <w:right w:w="108" w:type="dxa"/>
        </w:tblCellMar>
      </w:tblPr>
      <w:tblGrid>
        <w:gridCol w:w="370"/>
        <w:gridCol w:w="331"/>
        <w:gridCol w:w="301"/>
        <w:gridCol w:w="344"/>
        <w:gridCol w:w="118"/>
        <w:gridCol w:w="2380"/>
        <w:gridCol w:w="496"/>
        <w:gridCol w:w="633"/>
        <w:gridCol w:w="452"/>
        <w:gridCol w:w="461"/>
        <w:gridCol w:w="479"/>
        <w:gridCol w:w="538"/>
        <w:gridCol w:w="506"/>
        <w:gridCol w:w="531"/>
        <w:gridCol w:w="460"/>
        <w:gridCol w:w="591"/>
        <w:gridCol w:w="372"/>
        <w:gridCol w:w="372"/>
        <w:gridCol w:w="372"/>
        <w:gridCol w:w="373"/>
      </w:tblGrid>
      <w:tr>
        <w:tblPrEx>
          <w:tblCellMar>
            <w:top w:w="0" w:type="dxa"/>
            <w:left w:w="108" w:type="dxa"/>
            <w:bottom w:w="0" w:type="dxa"/>
            <w:right w:w="108" w:type="dxa"/>
          </w:tblCellMar>
        </w:tblPrEx>
        <w:trPr>
          <w:trHeight w:val="250" w:hRule="atLeast"/>
        </w:trPr>
        <w:tc>
          <w:tcPr>
            <w:tcW w:w="3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课设类别</w:t>
            </w:r>
          </w:p>
        </w:tc>
        <w:tc>
          <w:tcPr>
            <w:tcW w:w="6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课</w:t>
            </w:r>
            <w:r>
              <w:rPr>
                <w:rFonts w:ascii="宋体" w:hAnsi="宋体"/>
                <w:color w:val="000000"/>
                <w:sz w:val="16"/>
                <w:szCs w:val="16"/>
              </w:rPr>
              <w:t xml:space="preserve">   </w:t>
            </w:r>
            <w:r>
              <w:rPr>
                <w:rFonts w:hint="eastAsia" w:ascii="宋体" w:hAnsi="宋体"/>
                <w:color w:val="000000"/>
                <w:sz w:val="16"/>
                <w:szCs w:val="16"/>
              </w:rPr>
              <w:t>程</w:t>
            </w:r>
            <w:r>
              <w:rPr>
                <w:rFonts w:ascii="宋体" w:hAnsi="宋体"/>
                <w:color w:val="000000"/>
                <w:sz w:val="16"/>
                <w:szCs w:val="16"/>
              </w:rPr>
              <w:t xml:space="preserve">   </w:t>
            </w:r>
            <w:r>
              <w:rPr>
                <w:rFonts w:hint="eastAsia" w:ascii="宋体" w:hAnsi="宋体"/>
                <w:color w:val="000000"/>
                <w:sz w:val="16"/>
                <w:szCs w:val="16"/>
              </w:rPr>
              <w:t>类</w:t>
            </w:r>
            <w:r>
              <w:rPr>
                <w:rFonts w:ascii="宋体" w:hAnsi="宋体"/>
                <w:color w:val="000000"/>
                <w:sz w:val="16"/>
                <w:szCs w:val="16"/>
              </w:rPr>
              <w:t xml:space="preserve">   </w:t>
            </w:r>
            <w:r>
              <w:rPr>
                <w:rFonts w:hint="eastAsia" w:ascii="宋体" w:hAnsi="宋体"/>
                <w:color w:val="000000"/>
                <w:sz w:val="16"/>
                <w:szCs w:val="16"/>
              </w:rPr>
              <w:t>型</w:t>
            </w:r>
          </w:p>
        </w:tc>
        <w:tc>
          <w:tcPr>
            <w:tcW w:w="344"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color w:val="000000"/>
                <w:sz w:val="16"/>
                <w:szCs w:val="16"/>
              </w:rPr>
            </w:pPr>
            <w:r>
              <w:rPr>
                <w:rFonts w:hint="eastAsia" w:ascii="宋体" w:hAnsi="宋体"/>
                <w:color w:val="000000"/>
                <w:sz w:val="16"/>
                <w:szCs w:val="16"/>
              </w:rPr>
              <w:t>序号</w:t>
            </w:r>
          </w:p>
        </w:tc>
        <w:tc>
          <w:tcPr>
            <w:tcW w:w="249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课程名称</w:t>
            </w:r>
          </w:p>
        </w:tc>
        <w:tc>
          <w:tcPr>
            <w:tcW w:w="4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学分</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总学时</w:t>
            </w:r>
          </w:p>
        </w:tc>
        <w:tc>
          <w:tcPr>
            <w:tcW w:w="5507" w:type="dxa"/>
            <w:gridSpan w:val="1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各学期周学时和实训实习安排</w:t>
            </w:r>
          </w:p>
        </w:tc>
      </w:tr>
      <w:tr>
        <w:tblPrEx>
          <w:tblCellMar>
            <w:top w:w="0" w:type="dxa"/>
            <w:left w:w="108" w:type="dxa"/>
            <w:bottom w:w="0" w:type="dxa"/>
            <w:right w:w="108" w:type="dxa"/>
          </w:tblCellMar>
        </w:tblPrEx>
        <w:trPr>
          <w:trHeight w:val="200"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1930"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第一学年</w:t>
            </w:r>
          </w:p>
        </w:tc>
        <w:tc>
          <w:tcPr>
            <w:tcW w:w="2088"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第二学年</w:t>
            </w:r>
          </w:p>
        </w:tc>
        <w:tc>
          <w:tcPr>
            <w:tcW w:w="148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第三学年</w:t>
            </w:r>
          </w:p>
        </w:tc>
      </w:tr>
      <w:tr>
        <w:tblPrEx>
          <w:tblCellMar>
            <w:top w:w="0" w:type="dxa"/>
            <w:left w:w="108" w:type="dxa"/>
            <w:bottom w:w="0" w:type="dxa"/>
            <w:right w:w="108" w:type="dxa"/>
          </w:tblCellMar>
        </w:tblPrEx>
        <w:trPr>
          <w:trHeight w:val="262"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91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一</w:t>
            </w:r>
          </w:p>
        </w:tc>
        <w:tc>
          <w:tcPr>
            <w:tcW w:w="101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二</w:t>
            </w:r>
          </w:p>
        </w:tc>
        <w:tc>
          <w:tcPr>
            <w:tcW w:w="103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三</w:t>
            </w:r>
          </w:p>
        </w:tc>
        <w:tc>
          <w:tcPr>
            <w:tcW w:w="105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四</w:t>
            </w:r>
          </w:p>
        </w:tc>
        <w:tc>
          <w:tcPr>
            <w:tcW w:w="74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五</w:t>
            </w:r>
          </w:p>
        </w:tc>
        <w:tc>
          <w:tcPr>
            <w:tcW w:w="74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六</w:t>
            </w:r>
          </w:p>
        </w:tc>
      </w:tr>
      <w:tr>
        <w:tblPrEx>
          <w:tblCellMar>
            <w:top w:w="0" w:type="dxa"/>
            <w:left w:w="108" w:type="dxa"/>
            <w:bottom w:w="0" w:type="dxa"/>
            <w:right w:w="108" w:type="dxa"/>
          </w:tblCellMar>
        </w:tblPrEx>
        <w:trPr>
          <w:trHeight w:val="511"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基础模块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公共基础课</w:t>
            </w: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中国特色社会主义</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心理健康与职业生涯</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哲学与人生</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职业道德与法治</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5</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Ⅰ</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6</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Ⅱ</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7</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工匠精神</w:t>
            </w:r>
          </w:p>
        </w:tc>
        <w:tc>
          <w:tcPr>
            <w:tcW w:w="496"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91"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8</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语文(职业模块)</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9</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中国历史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10</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世界历史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数学</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计算机应用基础</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体育与健康</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劳动实践</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fldChar w:fldCharType="begin"/>
            </w:r>
            <w:r>
              <w:rPr>
                <w:rFonts w:ascii="宋体" w:hAnsi="宋体"/>
                <w:color w:val="000000"/>
                <w:sz w:val="16"/>
                <w:szCs w:val="16"/>
              </w:rPr>
              <w:instrText xml:space="preserve"> =SUM(ABOVE) </w:instrText>
            </w:r>
            <w:r>
              <w:rPr>
                <w:rFonts w:ascii="宋体" w:hAnsi="宋体"/>
                <w:color w:val="000000"/>
                <w:sz w:val="16"/>
                <w:szCs w:val="16"/>
              </w:rPr>
              <w:fldChar w:fldCharType="separate"/>
            </w:r>
            <w:r>
              <w:rPr>
                <w:rFonts w:ascii="宋体" w:hAnsi="宋体"/>
                <w:color w:val="000000"/>
                <w:sz w:val="16"/>
                <w:szCs w:val="16"/>
              </w:rPr>
              <w:t>42</w:t>
            </w:r>
            <w:r>
              <w:rPr>
                <w:rFonts w:ascii="宋体" w:hAnsi="宋体"/>
                <w:color w:val="000000"/>
                <w:sz w:val="16"/>
                <w:szCs w:val="16"/>
              </w:rPr>
              <w:fldChar w:fldCharType="end"/>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fldChar w:fldCharType="begin"/>
            </w:r>
            <w:r>
              <w:rPr>
                <w:rFonts w:ascii="宋体" w:hAnsi="宋体"/>
                <w:color w:val="000000"/>
                <w:sz w:val="16"/>
                <w:szCs w:val="16"/>
              </w:rPr>
              <w:instrText xml:space="preserve"> =SUM(ABOVE) </w:instrText>
            </w:r>
            <w:r>
              <w:rPr>
                <w:rFonts w:ascii="宋体" w:hAnsi="宋体"/>
                <w:color w:val="000000"/>
                <w:sz w:val="16"/>
                <w:szCs w:val="16"/>
              </w:rPr>
              <w:fldChar w:fldCharType="separate"/>
            </w:r>
            <w:r>
              <w:rPr>
                <w:rFonts w:ascii="宋体" w:hAnsi="宋体"/>
                <w:color w:val="000000"/>
                <w:sz w:val="16"/>
                <w:szCs w:val="16"/>
              </w:rPr>
              <w:t>740</w:t>
            </w:r>
            <w:r>
              <w:rPr>
                <w:rFonts w:ascii="宋体" w:hAnsi="宋体"/>
                <w:color w:val="000000"/>
                <w:sz w:val="16"/>
                <w:szCs w:val="16"/>
              </w:rPr>
              <w:fldChar w:fldCharType="end"/>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16</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专业基础课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机械制图</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140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车工技能训练</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140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5"/>
                <w:szCs w:val="15"/>
              </w:rPr>
            </w:pPr>
            <w:r>
              <w:rPr>
                <w:rFonts w:hint="eastAsia" w:ascii="宋体" w:hAnsi="宋体" w:cs="宋体"/>
                <w:kern w:val="0"/>
                <w:sz w:val="15"/>
                <w:szCs w:val="15"/>
              </w:rPr>
              <w:t>1周</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钳工技能训练</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5"/>
                <w:szCs w:val="15"/>
              </w:rPr>
            </w:pPr>
            <w:r>
              <w:rPr>
                <w:rFonts w:hint="eastAsia" w:ascii="宋体" w:hAnsi="宋体" w:cs="宋体"/>
                <w:kern w:val="0"/>
                <w:sz w:val="15"/>
                <w:szCs w:val="15"/>
              </w:rPr>
              <w:t>1周</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机械基础</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5</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AUTOCAD二维绘图技术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6</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零件测绘技术（公差与测量）</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w:t>
            </w:r>
          </w:p>
        </w:tc>
        <w:tc>
          <w:tcPr>
            <w:tcW w:w="238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电工基础实训</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36</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636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12</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16</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hint="eastAsia" w:ascii="宋体" w:hAnsi="宋体" w:cs="宋体"/>
                <w:kern w:val="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nil"/>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专业应用模块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专业核心课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nil"/>
              <w:right w:val="nil"/>
            </w:tcBorders>
            <w:vAlign w:val="center"/>
          </w:tcPr>
          <w:p>
            <w:pPr>
              <w:widowControl/>
              <w:jc w:val="left"/>
              <w:rPr>
                <w:rFonts w:ascii="宋体"/>
                <w:color w:val="000000"/>
                <w:sz w:val="16"/>
                <w:szCs w:val="16"/>
              </w:rPr>
            </w:pPr>
            <w:r>
              <w:rPr>
                <w:rFonts w:hint="eastAsia" w:ascii="宋体" w:hAnsi="宋体" w:cs="宋体"/>
                <w:kern w:val="0"/>
                <w:sz w:val="16"/>
                <w:szCs w:val="16"/>
              </w:rPr>
              <w:t>数控设备与编程</w:t>
            </w:r>
          </w:p>
        </w:tc>
        <w:tc>
          <w:tcPr>
            <w:tcW w:w="496"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6"/>
                <w:szCs w:val="16"/>
              </w:rPr>
              <w:t>1周</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hAnsi="宋体"/>
                <w:sz w:val="16"/>
                <w:szCs w:val="16"/>
              </w:rPr>
            </w:pPr>
            <w:r>
              <w:rPr>
                <w:rFonts w:hint="eastAsia" w:ascii="宋体" w:hAnsi="宋体" w:cs="宋体"/>
                <w:kern w:val="0"/>
                <w:sz w:val="16"/>
                <w:szCs w:val="16"/>
              </w:rPr>
              <w:t>数控车床操作与加工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rPr>
                <w:sz w:val="16"/>
                <w:szCs w:val="16"/>
              </w:rPr>
            </w:pPr>
          </w:p>
        </w:tc>
        <w:tc>
          <w:tcPr>
            <w:tcW w:w="461" w:type="dxa"/>
            <w:tcBorders>
              <w:top w:val="nil"/>
              <w:left w:val="nil"/>
              <w:bottom w:val="single" w:color="auto" w:sz="4" w:space="0"/>
              <w:right w:val="single" w:color="auto" w:sz="4" w:space="0"/>
            </w:tcBorders>
            <w:vAlign w:val="center"/>
          </w:tcPr>
          <w:p>
            <w:pPr>
              <w:rPr>
                <w:sz w:val="16"/>
                <w:szCs w:val="16"/>
              </w:rPr>
            </w:pPr>
          </w:p>
        </w:tc>
        <w:tc>
          <w:tcPr>
            <w:tcW w:w="479"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538" w:type="dxa"/>
            <w:tcBorders>
              <w:top w:val="single" w:color="auto" w:sz="4" w:space="0"/>
              <w:left w:val="nil"/>
              <w:bottom w:val="single" w:color="auto" w:sz="4" w:space="0"/>
              <w:right w:val="nil"/>
            </w:tcBorders>
            <w:vAlign w:val="center"/>
          </w:tcPr>
          <w:p>
            <w:pPr>
              <w:rPr>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sz w:val="16"/>
                <w:szCs w:val="16"/>
              </w:rPr>
            </w:pPr>
            <w:r>
              <w:rPr>
                <w:rFonts w:hint="eastAsia" w:ascii="宋体" w:hAnsi="宋体" w:cs="宋体"/>
                <w:kern w:val="0"/>
                <w:sz w:val="16"/>
                <w:szCs w:val="16"/>
              </w:rPr>
              <w:t>4</w:t>
            </w:r>
          </w:p>
        </w:tc>
        <w:tc>
          <w:tcPr>
            <w:tcW w:w="531" w:type="dxa"/>
            <w:tcBorders>
              <w:top w:val="nil"/>
              <w:left w:val="nil"/>
              <w:bottom w:val="single" w:color="auto" w:sz="4" w:space="0"/>
              <w:right w:val="single" w:color="auto" w:sz="4" w:space="0"/>
            </w:tcBorders>
            <w:vAlign w:val="center"/>
          </w:tcPr>
          <w:p>
            <w:pPr>
              <w:rPr>
                <w:sz w:val="16"/>
                <w:szCs w:val="16"/>
              </w:rPr>
            </w:pPr>
            <w:r>
              <w:rPr>
                <w:rFonts w:hint="eastAsia" w:ascii="宋体" w:hAnsi="宋体" w:cs="宋体"/>
                <w:kern w:val="0"/>
                <w:sz w:val="16"/>
                <w:szCs w:val="16"/>
              </w:rPr>
              <w:t>1周</w:t>
            </w:r>
          </w:p>
        </w:tc>
        <w:tc>
          <w:tcPr>
            <w:tcW w:w="460" w:type="dxa"/>
            <w:tcBorders>
              <w:top w:val="nil"/>
              <w:left w:val="nil"/>
              <w:bottom w:val="single" w:color="auto" w:sz="4" w:space="0"/>
              <w:right w:val="single" w:color="auto" w:sz="4" w:space="0"/>
            </w:tcBorders>
            <w:vAlign w:val="center"/>
          </w:tcPr>
          <w:p>
            <w:pPr>
              <w:jc w:val="center"/>
              <w:rPr>
                <w:sz w:val="16"/>
                <w:szCs w:val="16"/>
              </w:rPr>
            </w:pPr>
          </w:p>
        </w:tc>
        <w:tc>
          <w:tcPr>
            <w:tcW w:w="591" w:type="dxa"/>
            <w:tcBorders>
              <w:top w:val="nil"/>
              <w:left w:val="nil"/>
              <w:bottom w:val="single" w:color="auto" w:sz="4" w:space="0"/>
              <w:right w:val="single" w:color="auto" w:sz="4" w:space="0"/>
            </w:tcBorders>
            <w:vAlign w:val="center"/>
          </w:tcPr>
          <w:p>
            <w:pPr>
              <w:widowControl/>
              <w:jc w:val="left"/>
              <w:rPr>
                <w:rFonts w:ascii="宋体" w:hAnsi="宋体"/>
                <w:b/>
                <w:bCs/>
                <w:sz w:val="16"/>
                <w:szCs w:val="16"/>
                <w:u w:val="wave"/>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数控铣床操作与加工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single" w:color="auto" w:sz="4" w:space="0"/>
              <w:left w:val="nil"/>
              <w:bottom w:val="nil"/>
              <w:right w:val="nil"/>
            </w:tcBorders>
            <w:vAlign w:val="center"/>
          </w:tcPr>
          <w:p>
            <w:pPr>
              <w:widowControl/>
              <w:jc w:val="center"/>
              <w:rPr>
                <w:rFonts w:ascii="宋体"/>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6"/>
                <w:szCs w:val="16"/>
              </w:rPr>
              <w:t>1周</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线切割机床操作与加工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电火花机床操作与加工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MasterCAM9.1</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4</w:t>
            </w:r>
          </w:p>
        </w:tc>
        <w:tc>
          <w:tcPr>
            <w:tcW w:w="531" w:type="dxa"/>
            <w:tcBorders>
              <w:top w:val="nil"/>
              <w:left w:val="nil"/>
              <w:bottom w:val="nil"/>
              <w:right w:val="nil"/>
            </w:tcBorders>
            <w:vAlign w:val="center"/>
          </w:tcPr>
          <w:p>
            <w:pPr>
              <w:widowControl/>
              <w:jc w:val="center"/>
              <w:rPr>
                <w:rFonts w:ascii="宋体" w:hAnsi="宋体"/>
                <w:sz w:val="16"/>
                <w:szCs w:val="16"/>
              </w:rPr>
            </w:pPr>
            <w:r>
              <w:rPr>
                <w:rFonts w:hint="eastAsia" w:ascii="宋体" w:hAnsi="宋体" w:cs="宋体"/>
                <w:kern w:val="0"/>
                <w:sz w:val="16"/>
                <w:szCs w:val="16"/>
              </w:rPr>
              <w:t>1周</w:t>
            </w:r>
          </w:p>
        </w:tc>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i/>
                <w:iCs/>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b/>
                <w:bCs/>
                <w:i/>
                <w:iCs/>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机床电气控制与PLC</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设备控制基础</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9</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数控加工技术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cs="宋体"/>
                <w:kern w:val="0"/>
                <w:sz w:val="16"/>
                <w:szCs w:val="16"/>
              </w:rPr>
              <w:t>CAM造型设计与加工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cs="宋体"/>
                <w:kern w:val="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1周</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34</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612</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2</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cs="宋体"/>
                <w:kern w:val="0"/>
                <w:sz w:val="16"/>
                <w:szCs w:val="16"/>
              </w:rPr>
              <w:t>12</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cs="宋体"/>
                <w:kern w:val="0"/>
                <w:sz w:val="16"/>
                <w:szCs w:val="16"/>
              </w:rPr>
              <w:t>20</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实践课程模块</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入学教育与军训</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3"/>
                <w:szCs w:val="13"/>
              </w:rPr>
            </w:pPr>
            <w:r>
              <w:rPr>
                <w:rFonts w:hint="eastAsia" w:ascii="宋体" w:hAnsi="宋体" w:cs="宋体"/>
                <w:kern w:val="0"/>
                <w:sz w:val="13"/>
                <w:szCs w:val="13"/>
              </w:rPr>
              <w:t>1周</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职业资格证书考核</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顶岗实习</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56</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1008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148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顶岗实习</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毕业教育</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1天</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2380" w:type="dxa"/>
            <w:tcBorders>
              <w:top w:val="nil"/>
              <w:left w:val="nil"/>
              <w:bottom w:val="single" w:color="auto" w:sz="4" w:space="0"/>
              <w:right w:val="single" w:color="auto" w:sz="4" w:space="0"/>
            </w:tcBorders>
            <w:shd w:val="clear" w:color="000000" w:fill="CCCCFF"/>
            <w:vAlign w:val="center"/>
          </w:tcPr>
          <w:p>
            <w:pPr>
              <w:widowControl/>
              <w:jc w:val="left"/>
              <w:rPr>
                <w:rFonts w:ascii="宋体"/>
                <w:color w:val="000000"/>
                <w:sz w:val="16"/>
                <w:szCs w:val="16"/>
              </w:rPr>
            </w:pPr>
            <w:r>
              <w:rPr>
                <w:rFonts w:hint="eastAsia" w:ascii="宋体" w:hAnsi="宋体" w:cs="宋体"/>
                <w:kern w:val="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58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1066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restart"/>
            <w:tcBorders>
              <w:top w:val="nil"/>
              <w:left w:val="single" w:color="auto" w:sz="4" w:space="0"/>
              <w:bottom w:val="single" w:color="000000"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限修课</w:t>
            </w:r>
          </w:p>
        </w:tc>
        <w:tc>
          <w:tcPr>
            <w:tcW w:w="3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462" w:type="dxa"/>
            <w:gridSpan w:val="2"/>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2380" w:type="dxa"/>
            <w:tcBorders>
              <w:top w:val="single" w:color="auto" w:sz="4" w:space="0"/>
              <w:left w:val="nil"/>
              <w:bottom w:val="single" w:color="auto" w:sz="4" w:space="0"/>
              <w:right w:val="single" w:color="auto" w:sz="4" w:space="0"/>
            </w:tcBorders>
            <w:vAlign w:val="center"/>
          </w:tcPr>
          <w:p>
            <w:pPr>
              <w:widowControl/>
              <w:spacing w:line="10" w:lineRule="atLeast"/>
              <w:jc w:val="left"/>
              <w:rPr>
                <w:rFonts w:ascii="宋体"/>
                <w:sz w:val="16"/>
                <w:szCs w:val="16"/>
              </w:rPr>
            </w:pPr>
            <w:r>
              <w:rPr>
                <w:rFonts w:hint="eastAsia" w:ascii="宋体" w:hAnsi="宋体" w:cs="宋体"/>
                <w:kern w:val="0"/>
                <w:sz w:val="16"/>
                <w:szCs w:val="16"/>
              </w:rPr>
              <w:t>劳模精神工匠精神作品研读</w:t>
            </w:r>
          </w:p>
        </w:tc>
        <w:tc>
          <w:tcPr>
            <w:tcW w:w="496"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36</w:t>
            </w:r>
          </w:p>
        </w:tc>
        <w:tc>
          <w:tcPr>
            <w:tcW w:w="452"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1"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79"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38"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06"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0"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91"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sz w:val="16"/>
                <w:szCs w:val="16"/>
              </w:rPr>
            </w:pPr>
            <w:r>
              <w:rPr>
                <w:rFonts w:hint="eastAsia" w:ascii="宋体" w:hAnsi="宋体"/>
                <w:sz w:val="16"/>
                <w:szCs w:val="16"/>
              </w:rPr>
              <w:t>　</w:t>
            </w:r>
          </w:p>
        </w:tc>
        <w:tc>
          <w:tcPr>
            <w:tcW w:w="372"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single" w:color="auto" w:sz="4" w:space="0"/>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2380" w:type="dxa"/>
            <w:tcBorders>
              <w:top w:val="nil"/>
              <w:left w:val="nil"/>
              <w:bottom w:val="single" w:color="auto" w:sz="4" w:space="0"/>
              <w:right w:val="single" w:color="auto" w:sz="4" w:space="0"/>
            </w:tcBorders>
            <w:vAlign w:val="center"/>
          </w:tcPr>
          <w:p>
            <w:pPr>
              <w:widowControl/>
              <w:spacing w:line="10" w:lineRule="atLeast"/>
              <w:jc w:val="left"/>
              <w:rPr>
                <w:rFonts w:ascii="宋体" w:hAnsi="宋体"/>
                <w:color w:val="000000"/>
                <w:sz w:val="16"/>
                <w:szCs w:val="16"/>
              </w:rPr>
            </w:pPr>
            <w:r>
              <w:rPr>
                <w:rFonts w:hint="eastAsia" w:ascii="宋体" w:hAnsi="宋体" w:cs="宋体"/>
                <w:kern w:val="0"/>
                <w:sz w:val="16"/>
                <w:szCs w:val="16"/>
              </w:rPr>
              <w:t>职业教育与社会发展</w:t>
            </w:r>
          </w:p>
        </w:tc>
        <w:tc>
          <w:tcPr>
            <w:tcW w:w="4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18</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54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FF0000"/>
                <w:sz w:val="16"/>
                <w:szCs w:val="16"/>
              </w:rPr>
            </w:pP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844" w:type="dxa"/>
            <w:gridSpan w:val="6"/>
            <w:tcBorders>
              <w:top w:val="nil"/>
              <w:left w:val="single" w:color="auto" w:sz="4" w:space="0"/>
              <w:bottom w:val="single" w:color="auto" w:sz="4" w:space="0"/>
              <w:right w:val="single" w:color="000000" w:sz="4" w:space="0"/>
            </w:tcBorders>
            <w:vAlign w:val="center"/>
          </w:tcPr>
          <w:p>
            <w:pPr>
              <w:widowControl/>
              <w:jc w:val="center"/>
              <w:rPr>
                <w:rFonts w:ascii="宋体" w:hAnsi="宋体"/>
                <w:sz w:val="16"/>
                <w:szCs w:val="16"/>
              </w:rPr>
            </w:pPr>
            <w:r>
              <w:rPr>
                <w:rFonts w:hint="eastAsia" w:ascii="宋体" w:hAnsi="宋体"/>
                <w:sz w:val="16"/>
                <w:szCs w:val="16"/>
              </w:rPr>
              <w:t>合计</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173</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3108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sz w:val="16"/>
                <w:szCs w:val="16"/>
              </w:rPr>
            </w:pPr>
          </w:p>
        </w:tc>
      </w:tr>
    </w:tbl>
    <w:p>
      <w:pPr>
        <w:pStyle w:val="2"/>
      </w:pPr>
      <w:r>
        <w:rPr>
          <w:rFonts w:hint="eastAsia"/>
          <w:lang w:val="en-US" w:eastAsia="zh-CN"/>
        </w:rPr>
        <w:t>九</w:t>
      </w:r>
      <w:r>
        <w:rPr>
          <w:rFonts w:hint="eastAsia"/>
        </w:rPr>
        <w:t>、成绩考核</w:t>
      </w:r>
    </w:p>
    <w:p>
      <w:pPr>
        <w:pStyle w:val="3"/>
      </w:pPr>
      <w:r>
        <w:rPr>
          <w:rFonts w:hint="default"/>
        </w:rPr>
        <w:t>（一）</w:t>
      </w:r>
      <w:r>
        <w:rPr>
          <w:rFonts w:hint="eastAsia"/>
        </w:rPr>
        <w:t>课程教学考核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w:t>
      </w:r>
      <w:r>
        <w:rPr>
          <w:rFonts w:ascii="宋体" w:hAnsi="宋体"/>
          <w:sz w:val="24"/>
        </w:rPr>
        <w:t>考试课程</w:t>
      </w:r>
      <w:r>
        <w:rPr>
          <w:rFonts w:hint="eastAsia" w:ascii="宋体" w:hAnsi="宋体"/>
          <w:sz w:val="24"/>
        </w:rPr>
        <w:t>：</w:t>
      </w:r>
      <w:r>
        <w:rPr>
          <w:rFonts w:ascii="宋体" w:hAnsi="宋体"/>
          <w:sz w:val="24"/>
        </w:rPr>
        <w:t>学习成绩是根据学生期末考试成绩和平时成绩（包括平时考勤</w:t>
      </w:r>
      <w:r>
        <w:rPr>
          <w:rFonts w:hint="eastAsia" w:ascii="宋体" w:hAnsi="宋体"/>
          <w:sz w:val="24"/>
        </w:rPr>
        <w:t>、</w:t>
      </w:r>
      <w:r>
        <w:rPr>
          <w:rFonts w:ascii="宋体" w:hAnsi="宋体"/>
          <w:sz w:val="24"/>
        </w:rPr>
        <w:t>完成实验</w:t>
      </w:r>
      <w:r>
        <w:rPr>
          <w:rFonts w:hint="eastAsia" w:ascii="宋体" w:hAnsi="宋体"/>
          <w:sz w:val="24"/>
        </w:rPr>
        <w:t>、</w:t>
      </w:r>
      <w:r>
        <w:rPr>
          <w:rFonts w:ascii="宋体" w:hAnsi="宋体"/>
          <w:sz w:val="24"/>
        </w:rPr>
        <w:t>课外作业</w:t>
      </w:r>
      <w:r>
        <w:rPr>
          <w:rFonts w:hint="eastAsia" w:ascii="宋体" w:hAnsi="宋体"/>
          <w:sz w:val="24"/>
        </w:rPr>
        <w:t>、</w:t>
      </w:r>
      <w:r>
        <w:rPr>
          <w:rFonts w:ascii="宋体" w:hAnsi="宋体"/>
          <w:sz w:val="24"/>
        </w:rPr>
        <w:t>课堂讨论</w:t>
      </w:r>
      <w:r>
        <w:rPr>
          <w:rFonts w:hint="eastAsia" w:ascii="宋体" w:hAnsi="宋体"/>
          <w:sz w:val="24"/>
        </w:rPr>
        <w:t>、</w:t>
      </w:r>
      <w:r>
        <w:rPr>
          <w:rFonts w:ascii="宋体" w:hAnsi="宋体"/>
          <w:sz w:val="24"/>
        </w:rPr>
        <w:t>平时测验等）综合评定。</w:t>
      </w:r>
      <w:r>
        <w:rPr>
          <w:rFonts w:hint="eastAsia" w:ascii="宋体" w:hAnsi="宋体"/>
          <w:sz w:val="24"/>
        </w:rPr>
        <w:t>对于有实践教学的课程，实践教学部分单独评定成绩。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w:t>
      </w:r>
      <w:r>
        <w:rPr>
          <w:rFonts w:ascii="宋体" w:hAnsi="宋体"/>
          <w:sz w:val="24"/>
        </w:rPr>
        <w:t>考查课程</w:t>
      </w:r>
      <w:r>
        <w:rPr>
          <w:rFonts w:hint="eastAsia" w:ascii="宋体" w:hAnsi="宋体"/>
          <w:sz w:val="24"/>
        </w:rPr>
        <w:t>：</w:t>
      </w:r>
      <w:r>
        <w:rPr>
          <w:rFonts w:ascii="宋体" w:hAnsi="宋体"/>
          <w:sz w:val="24"/>
        </w:rPr>
        <w:t>学习成绩</w:t>
      </w:r>
      <w:r>
        <w:rPr>
          <w:rFonts w:hint="eastAsia" w:ascii="宋体" w:hAnsi="宋体"/>
          <w:sz w:val="24"/>
        </w:rPr>
        <w:t>根据平时成绩和阶段性测验成绩</w:t>
      </w:r>
      <w:r>
        <w:rPr>
          <w:rFonts w:ascii="宋体" w:hAnsi="宋体"/>
          <w:sz w:val="24"/>
        </w:rPr>
        <w:t>综合</w:t>
      </w:r>
      <w:r>
        <w:rPr>
          <w:rFonts w:hint="eastAsia" w:ascii="宋体" w:hAnsi="宋体"/>
          <w:sz w:val="24"/>
        </w:rPr>
        <w:t>评定。平时成绩可根据学生出勤、听课、作业、课堂讨论等情况评定。</w:t>
      </w:r>
    </w:p>
    <w:p>
      <w:pPr>
        <w:pStyle w:val="3"/>
      </w:pPr>
      <w:r>
        <w:rPr>
          <w:rFonts w:hint="default"/>
        </w:rPr>
        <w:t>（二）</w:t>
      </w:r>
      <w:r>
        <w:rPr>
          <w:rFonts w:hint="eastAsia"/>
        </w:rPr>
        <w:t>实践教学环节课程考核</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1.学生按照实训实习或专门化实训实习（综合实训实习或课程设计）大纲要求完成每项实训实习项目后，撰写实训实习报告，由任课教师批改后，凡评定成绩达到合格及以上标准的可获得该项目规定的学分。</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2.实践技能考核项目：学生依据教务科制定的实践技能考核项目考核标准，在规定的学期内组织考核，考核结束后，凡考核合格者可获得该项目规定的学分。</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3.毕业论文（设计）</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ascii="宋体" w:hAnsi="宋体"/>
          <w:sz w:val="24"/>
        </w:rPr>
        <w:t>毕业论文(设计)是学生在校学习期间最后一个综合性实践教学环节，是实践教学的重要组成部分。</w:t>
      </w:r>
      <w:r>
        <w:rPr>
          <w:rFonts w:hint="eastAsia" w:ascii="宋体" w:hAnsi="宋体"/>
          <w:sz w:val="24"/>
        </w:rPr>
        <w:t>本专业每名同学在指导教师的指导下，撰写本专业的毕业论文（设计），在规定的时间内上交，由教务科组织专业教师评定，凡评为合格以上者可获得相应的学分。</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4.学生军训实践</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凡参加军训并完成每天的训练科目的同学可取得规定的相应学分。</w:t>
      </w:r>
    </w:p>
    <w:p>
      <w:pPr>
        <w:pStyle w:val="2"/>
      </w:pPr>
      <w:r>
        <w:rPr>
          <w:rFonts w:hint="eastAsia"/>
          <w:lang w:val="en-US" w:eastAsia="zh-CN"/>
        </w:rPr>
        <w:t>十</w:t>
      </w:r>
      <w:r>
        <w:rPr>
          <w:rFonts w:hint="eastAsia"/>
        </w:rPr>
        <w:t>、毕业</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本专业学生修完计划全部课程，并经考核全部合格或修满173学分，方可获得毕业资格。</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FFCC3"/>
    <w:multiLevelType w:val="singleLevel"/>
    <w:tmpl w:val="5B9FF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00264583"/>
    <w:rsid w:val="00031C64"/>
    <w:rsid w:val="00082F45"/>
    <w:rsid w:val="000B2F80"/>
    <w:rsid w:val="000C5FE8"/>
    <w:rsid w:val="000C6595"/>
    <w:rsid w:val="000D263B"/>
    <w:rsid w:val="000E7833"/>
    <w:rsid w:val="001730EA"/>
    <w:rsid w:val="00180B26"/>
    <w:rsid w:val="00264583"/>
    <w:rsid w:val="002974CF"/>
    <w:rsid w:val="00333B14"/>
    <w:rsid w:val="00350EAC"/>
    <w:rsid w:val="003663F2"/>
    <w:rsid w:val="00367FD3"/>
    <w:rsid w:val="003764D9"/>
    <w:rsid w:val="003A3578"/>
    <w:rsid w:val="003C4ABE"/>
    <w:rsid w:val="00411585"/>
    <w:rsid w:val="0045656C"/>
    <w:rsid w:val="00471E43"/>
    <w:rsid w:val="00494A2C"/>
    <w:rsid w:val="004E0D25"/>
    <w:rsid w:val="004F322E"/>
    <w:rsid w:val="00527F46"/>
    <w:rsid w:val="005B0646"/>
    <w:rsid w:val="005E3A68"/>
    <w:rsid w:val="00605C86"/>
    <w:rsid w:val="00665C11"/>
    <w:rsid w:val="006C4D1A"/>
    <w:rsid w:val="007030B0"/>
    <w:rsid w:val="00704CBB"/>
    <w:rsid w:val="00761A05"/>
    <w:rsid w:val="007C44A9"/>
    <w:rsid w:val="00842601"/>
    <w:rsid w:val="00850D22"/>
    <w:rsid w:val="00891F64"/>
    <w:rsid w:val="008A0841"/>
    <w:rsid w:val="008A403F"/>
    <w:rsid w:val="008D3FEB"/>
    <w:rsid w:val="00901312"/>
    <w:rsid w:val="00913706"/>
    <w:rsid w:val="00942F7F"/>
    <w:rsid w:val="009547B1"/>
    <w:rsid w:val="009C144E"/>
    <w:rsid w:val="009D583B"/>
    <w:rsid w:val="009D6C2A"/>
    <w:rsid w:val="00A13BD3"/>
    <w:rsid w:val="00A230EE"/>
    <w:rsid w:val="00AE5ADC"/>
    <w:rsid w:val="00AE752C"/>
    <w:rsid w:val="00B245F4"/>
    <w:rsid w:val="00B9301D"/>
    <w:rsid w:val="00BC7056"/>
    <w:rsid w:val="00BD5956"/>
    <w:rsid w:val="00C0328A"/>
    <w:rsid w:val="00C634D7"/>
    <w:rsid w:val="00CA46BE"/>
    <w:rsid w:val="00CE7277"/>
    <w:rsid w:val="00D35508"/>
    <w:rsid w:val="00D658C3"/>
    <w:rsid w:val="00DC46CA"/>
    <w:rsid w:val="00E81DAB"/>
    <w:rsid w:val="00EE0153"/>
    <w:rsid w:val="00FB555A"/>
    <w:rsid w:val="00FE7E2B"/>
    <w:rsid w:val="064F56C7"/>
    <w:rsid w:val="070F507F"/>
    <w:rsid w:val="0D586FA3"/>
    <w:rsid w:val="0D6B740E"/>
    <w:rsid w:val="0D8F67CA"/>
    <w:rsid w:val="136E531D"/>
    <w:rsid w:val="170F0628"/>
    <w:rsid w:val="17DD37FF"/>
    <w:rsid w:val="1A4B51A7"/>
    <w:rsid w:val="1FE97697"/>
    <w:rsid w:val="210A0C51"/>
    <w:rsid w:val="21DA536E"/>
    <w:rsid w:val="26124262"/>
    <w:rsid w:val="270A233D"/>
    <w:rsid w:val="2900490D"/>
    <w:rsid w:val="29334242"/>
    <w:rsid w:val="29A829D2"/>
    <w:rsid w:val="2DE22112"/>
    <w:rsid w:val="31B162D4"/>
    <w:rsid w:val="37C93607"/>
    <w:rsid w:val="38B3459C"/>
    <w:rsid w:val="3C686BCD"/>
    <w:rsid w:val="3DF85C2A"/>
    <w:rsid w:val="3F1D2EDD"/>
    <w:rsid w:val="44397DB2"/>
    <w:rsid w:val="48142FE0"/>
    <w:rsid w:val="4D376DAC"/>
    <w:rsid w:val="504A50EE"/>
    <w:rsid w:val="54BA787A"/>
    <w:rsid w:val="5E794CB9"/>
    <w:rsid w:val="62B0682F"/>
    <w:rsid w:val="669F5098"/>
    <w:rsid w:val="67AC37D0"/>
    <w:rsid w:val="6D120868"/>
    <w:rsid w:val="703C7A25"/>
    <w:rsid w:val="718F6537"/>
    <w:rsid w:val="7705715A"/>
    <w:rsid w:val="77B300A5"/>
    <w:rsid w:val="7BAB443C"/>
    <w:rsid w:val="7D3D2742"/>
    <w:rsid w:val="7F1665F2"/>
    <w:rsid w:val="F67EB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240" w:beforeLines="0" w:beforeAutospacing="0" w:afterLines="0" w:afterAutospacing="0" w:line="240" w:lineRule="auto"/>
      <w:outlineLvl w:val="0"/>
    </w:pPr>
    <w:rPr>
      <w:b/>
      <w:kern w:val="44"/>
      <w:sz w:val="28"/>
    </w:rPr>
  </w:style>
  <w:style w:type="paragraph" w:styleId="3">
    <w:name w:val="heading 2"/>
    <w:basedOn w:val="1"/>
    <w:next w:val="1"/>
    <w:unhideWhenUsed/>
    <w:qFormat/>
    <w:uiPriority w:val="9"/>
    <w:pPr>
      <w:keepNext/>
      <w:keepLines/>
      <w:spacing w:beforeLines="0" w:beforeAutospacing="0" w:afterLines="0" w:afterAutospacing="0" w:line="240" w:lineRule="auto"/>
      <w:outlineLvl w:val="1"/>
    </w:pPr>
    <w:rPr>
      <w:rFonts w:ascii="DejaVu Sans" w:hAnsi="DejaVu Sans" w:eastAsia="宋体"/>
      <w:b/>
      <w:sz w:val="2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字符"/>
    <w:basedOn w:val="8"/>
    <w:link w:val="5"/>
    <w:qFormat/>
    <w:uiPriority w:val="0"/>
    <w:rPr>
      <w:rFonts w:ascii="Times New Roman" w:hAnsi="Times New Roman" w:eastAsia="宋体" w:cs="Times New Roman"/>
      <w:sz w:val="18"/>
      <w:szCs w:val="18"/>
    </w:rPr>
  </w:style>
  <w:style w:type="character" w:customStyle="1" w:styleId="12">
    <w:name w:val="页脚 字符"/>
    <w:basedOn w:val="8"/>
    <w:link w:val="4"/>
    <w:qFormat/>
    <w:uiPriority w:val="0"/>
    <w:rPr>
      <w:rFonts w:ascii="Times New Roman" w:hAnsi="Times New Roman" w:eastAsia="宋体" w:cs="Times New Roman"/>
      <w:sz w:val="18"/>
      <w:szCs w:val="18"/>
    </w:rPr>
  </w:style>
  <w:style w:type="paragraph" w:customStyle="1" w:styleId="13">
    <w:name w:val="List Paragraph"/>
    <w:basedOn w:val="1"/>
    <w:qFormat/>
    <w:uiPriority w:val="34"/>
    <w:pPr>
      <w:ind w:firstLine="420" w:firstLineChars="200"/>
    </w:p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hAnsi="宋体" w:cs="宋体"/>
      <w:color w:val="0000FF"/>
      <w:kern w:val="0"/>
      <w:sz w:val="20"/>
      <w:szCs w:val="20"/>
    </w:rPr>
  </w:style>
  <w:style w:type="paragraph" w:customStyle="1" w:styleId="18">
    <w:name w:val="xl69"/>
    <w:basedOn w:val="1"/>
    <w:qFormat/>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hAnsi="宋体" w:cs="宋体"/>
      <w:color w:val="0000FF"/>
      <w:kern w:val="0"/>
      <w:sz w:val="20"/>
      <w:szCs w:val="20"/>
    </w:rPr>
  </w:style>
  <w:style w:type="paragraph" w:customStyle="1" w:styleId="19">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hAnsi="宋体" w:cs="宋体"/>
      <w:kern w:val="0"/>
      <w:sz w:val="20"/>
      <w:szCs w:val="20"/>
    </w:rPr>
  </w:style>
  <w:style w:type="paragraph" w:customStyle="1" w:styleId="21">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7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
    <w:name w:val="xl7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hAnsi="宋体" w:cs="宋体"/>
      <w:kern w:val="0"/>
      <w:sz w:val="20"/>
      <w:szCs w:val="20"/>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hAnsi="宋体" w:cs="宋体"/>
      <w:color w:val="0000FF"/>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1">
    <w:name w:val="xl82"/>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32">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8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
    <w:name w:val="xl86"/>
    <w:basedOn w:val="1"/>
    <w:qFormat/>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hAnsi="宋体" w:cs="宋体"/>
      <w:color w:val="0000FF"/>
      <w:kern w:val="0"/>
      <w:sz w:val="20"/>
      <w:szCs w:val="20"/>
    </w:rPr>
  </w:style>
  <w:style w:type="paragraph" w:customStyle="1" w:styleId="36">
    <w:name w:val="xl87"/>
    <w:basedOn w:val="1"/>
    <w:qFormat/>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hAnsi="宋体" w:cs="宋体"/>
      <w:kern w:val="0"/>
      <w:sz w:val="20"/>
      <w:szCs w:val="20"/>
    </w:rPr>
  </w:style>
  <w:style w:type="paragraph" w:customStyle="1" w:styleId="37">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8">
    <w:name w:val="xl8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
    <w:name w:val="xl9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xl9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
    <w:name w:val="xl95"/>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5">
    <w:name w:val="xl96"/>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xl9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7">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pBdr>
      <w:shd w:val="clear" w:color="000000" w:fill="CCCCFF"/>
      <w:spacing w:before="100" w:beforeAutospacing="1" w:after="100" w:afterAutospacing="1"/>
      <w:jc w:val="center"/>
    </w:pPr>
    <w:rPr>
      <w:rFonts w:ascii="宋体" w:hAnsi="宋体" w:cs="宋体"/>
      <w:color w:val="0000FF"/>
      <w:kern w:val="0"/>
      <w:sz w:val="20"/>
      <w:szCs w:val="20"/>
    </w:rPr>
  </w:style>
  <w:style w:type="paragraph" w:customStyle="1" w:styleId="49">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10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
    <w:name w:val="xl10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
    <w:name w:val="xl10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
    <w:name w:val="xl10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mznx</Company>
  <Pages>10</Pages>
  <Words>6804</Words>
  <Characters>7092</Characters>
  <Lines>67</Lines>
  <Paragraphs>18</Paragraphs>
  <TotalTime>4</TotalTime>
  <ScaleCrop>false</ScaleCrop>
  <LinksUpToDate>false</LinksUpToDate>
  <CharactersWithSpaces>7193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2012-11-30T10:17:00Z</dcterms:created>
  <dc:creator>jwk6</dc:creator>
  <cp:lastModifiedBy>张亮仪</cp:lastModifiedBy>
  <cp:lastPrinted>2020-08-15T09:58:00Z</cp:lastPrinted>
  <dcterms:modified xsi:type="dcterms:W3CDTF">2023-08-23T07:21:27Z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A12133F96DE04D9CBAC0893C3365FFC3_13</vt:lpwstr>
  </property>
</Properties>
</file>